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8A74E" w14:textId="50AB2855" w:rsidR="00FC310D" w:rsidRPr="00D7611E" w:rsidRDefault="007906B3" w:rsidP="00FC310D">
      <w:pPr>
        <w:spacing w:after="0"/>
        <w:jc w:val="both"/>
        <w:rPr>
          <w:b/>
          <w:bCs/>
          <w:sz w:val="24"/>
          <w:szCs w:val="20"/>
        </w:rPr>
      </w:pPr>
      <w:r>
        <w:rPr>
          <w:b/>
          <w:bCs/>
          <w:sz w:val="24"/>
          <w:szCs w:val="20"/>
        </w:rPr>
        <w:t>Новые подходы в лечении</w:t>
      </w:r>
      <w:r w:rsidR="00CF3D89" w:rsidRPr="00D7611E">
        <w:rPr>
          <w:b/>
          <w:bCs/>
          <w:sz w:val="24"/>
          <w:szCs w:val="20"/>
        </w:rPr>
        <w:t xml:space="preserve"> гигантоклеточных поражений у детей</w:t>
      </w:r>
    </w:p>
    <w:p w14:paraId="5D8B39CC" w14:textId="751F4EDB" w:rsidR="00CF3D89" w:rsidRPr="00D7611E" w:rsidRDefault="00CF3D89" w:rsidP="00FC310D">
      <w:pPr>
        <w:spacing w:after="0"/>
        <w:jc w:val="both"/>
        <w:rPr>
          <w:sz w:val="24"/>
          <w:szCs w:val="20"/>
        </w:rPr>
      </w:pPr>
    </w:p>
    <w:p w14:paraId="2D8A0604" w14:textId="022BFDA6" w:rsidR="00FC310D" w:rsidRPr="00D7611E" w:rsidRDefault="00FC310D" w:rsidP="00FD2988">
      <w:pPr>
        <w:keepNext/>
        <w:spacing w:after="0" w:line="360" w:lineRule="auto"/>
        <w:outlineLvl w:val="3"/>
        <w:rPr>
          <w:rFonts w:eastAsia="Calibri" w:cs="Times New Roman"/>
          <w:b/>
          <w:sz w:val="22"/>
          <w:vertAlign w:val="superscript"/>
          <w:lang w:eastAsia="ru-RU"/>
        </w:rPr>
      </w:pPr>
      <w:r w:rsidRPr="00D7611E">
        <w:rPr>
          <w:rFonts w:eastAsia="Calibri" w:cs="Times New Roman"/>
          <w:b/>
          <w:sz w:val="22"/>
          <w:lang w:eastAsia="ru-RU"/>
        </w:rPr>
        <w:t>Кугушев</w:t>
      </w:r>
      <w:r w:rsidR="00A35F1A" w:rsidRPr="00D7611E">
        <w:rPr>
          <w:rFonts w:eastAsia="Calibri" w:cs="Times New Roman"/>
          <w:b/>
          <w:sz w:val="22"/>
          <w:lang w:eastAsia="ru-RU"/>
        </w:rPr>
        <w:t xml:space="preserve"> А.Ю. </w:t>
      </w:r>
      <w:r w:rsidRPr="00D7611E">
        <w:rPr>
          <w:rFonts w:eastAsia="Calibri" w:cs="Times New Roman"/>
          <w:b/>
          <w:sz w:val="22"/>
          <w:vertAlign w:val="superscript"/>
          <w:lang w:eastAsia="ru-RU"/>
        </w:rPr>
        <w:t>1,3</w:t>
      </w:r>
      <w:r w:rsidRPr="00D7611E">
        <w:rPr>
          <w:rFonts w:eastAsia="Calibri" w:cs="Times New Roman"/>
          <w:b/>
          <w:sz w:val="22"/>
          <w:lang w:eastAsia="ru-RU"/>
        </w:rPr>
        <w:t>, Лопатин</w:t>
      </w:r>
      <w:r w:rsidR="00A35F1A" w:rsidRPr="00D7611E">
        <w:rPr>
          <w:rFonts w:eastAsia="Calibri" w:cs="Times New Roman"/>
          <w:b/>
          <w:sz w:val="22"/>
          <w:lang w:eastAsia="ru-RU"/>
        </w:rPr>
        <w:t xml:space="preserve"> А.В.</w:t>
      </w:r>
      <w:r w:rsidRPr="00D7611E">
        <w:rPr>
          <w:rFonts w:eastAsia="Calibri" w:cs="Times New Roman"/>
          <w:b/>
          <w:sz w:val="22"/>
          <w:lang w:eastAsia="ru-RU"/>
        </w:rPr>
        <w:t xml:space="preserve"> </w:t>
      </w:r>
      <w:r w:rsidRPr="00D7611E">
        <w:rPr>
          <w:rFonts w:eastAsia="Calibri" w:cs="Times New Roman"/>
          <w:b/>
          <w:sz w:val="22"/>
          <w:vertAlign w:val="superscript"/>
          <w:lang w:eastAsia="ru-RU"/>
        </w:rPr>
        <w:t>1,2,3</w:t>
      </w:r>
      <w:r w:rsidRPr="00D7611E">
        <w:rPr>
          <w:rFonts w:eastAsia="Calibri" w:cs="Times New Roman"/>
          <w:b/>
          <w:sz w:val="22"/>
          <w:lang w:eastAsia="ru-RU"/>
        </w:rPr>
        <w:t>, Рогожин Д.В.</w:t>
      </w:r>
      <w:r w:rsidRPr="00D7611E">
        <w:rPr>
          <w:rFonts w:eastAsia="Calibri" w:cs="Times New Roman"/>
          <w:b/>
          <w:sz w:val="22"/>
          <w:vertAlign w:val="superscript"/>
          <w:lang w:eastAsia="ru-RU"/>
        </w:rPr>
        <w:t>1</w:t>
      </w:r>
      <w:r w:rsidRPr="00D7611E">
        <w:rPr>
          <w:rFonts w:eastAsia="Calibri" w:cs="Times New Roman"/>
          <w:b/>
          <w:sz w:val="22"/>
          <w:lang w:eastAsia="ru-RU"/>
        </w:rPr>
        <w:t>, Грачев Н.С.</w:t>
      </w:r>
      <w:r w:rsidRPr="00D7611E">
        <w:rPr>
          <w:rFonts w:eastAsia="Calibri" w:cs="Times New Roman"/>
          <w:b/>
          <w:sz w:val="22"/>
          <w:vertAlign w:val="superscript"/>
          <w:lang w:eastAsia="ru-RU"/>
        </w:rPr>
        <w:t>1,3</w:t>
      </w:r>
      <w:r w:rsidR="00CF3D89" w:rsidRPr="00D7611E">
        <w:rPr>
          <w:rFonts w:eastAsia="Calibri" w:cs="Times New Roman"/>
          <w:b/>
          <w:sz w:val="22"/>
          <w:lang w:eastAsia="ru-RU"/>
        </w:rPr>
        <w:t>, Котов В.</w:t>
      </w:r>
      <w:r w:rsidR="00421B3F" w:rsidRPr="00D7611E">
        <w:rPr>
          <w:rFonts w:eastAsia="Calibri" w:cs="Times New Roman"/>
          <w:b/>
          <w:sz w:val="22"/>
          <w:lang w:eastAsia="ru-RU"/>
        </w:rPr>
        <w:t>А.</w:t>
      </w:r>
      <w:r w:rsidR="00421B3F" w:rsidRPr="00D7611E">
        <w:rPr>
          <w:rFonts w:eastAsia="Calibri" w:cs="Times New Roman"/>
          <w:b/>
          <w:sz w:val="22"/>
          <w:vertAlign w:val="superscript"/>
          <w:lang w:eastAsia="ru-RU"/>
        </w:rPr>
        <w:t>1</w:t>
      </w:r>
      <w:r w:rsidR="00CF3D89" w:rsidRPr="00D7611E">
        <w:rPr>
          <w:rFonts w:eastAsia="Calibri" w:cs="Times New Roman"/>
          <w:b/>
          <w:sz w:val="22"/>
          <w:lang w:eastAsia="ru-RU"/>
        </w:rPr>
        <w:t>,</w:t>
      </w:r>
      <w:r w:rsidR="00421B3F" w:rsidRPr="00D7611E">
        <w:rPr>
          <w:rFonts w:eastAsia="Calibri" w:cs="Times New Roman"/>
          <w:b/>
          <w:sz w:val="22"/>
          <w:lang w:eastAsia="ru-RU"/>
        </w:rPr>
        <w:t xml:space="preserve"> Корнеев А.А.</w:t>
      </w:r>
      <w:r w:rsidR="00421B3F" w:rsidRPr="00D7611E">
        <w:rPr>
          <w:rFonts w:eastAsia="Calibri" w:cs="Times New Roman"/>
          <w:b/>
          <w:sz w:val="22"/>
          <w:vertAlign w:val="superscript"/>
          <w:lang w:eastAsia="ru-RU"/>
        </w:rPr>
        <w:t>2</w:t>
      </w:r>
      <w:r w:rsidR="00A35F1A" w:rsidRPr="00D7611E">
        <w:rPr>
          <w:rFonts w:eastAsia="Calibri" w:cs="Times New Roman"/>
          <w:b/>
          <w:sz w:val="22"/>
          <w:lang w:eastAsia="ru-RU"/>
        </w:rPr>
        <w:t>, Воронцова И.Г.</w:t>
      </w:r>
      <w:r w:rsidR="00A35F1A" w:rsidRPr="00D7611E">
        <w:rPr>
          <w:rFonts w:eastAsia="Calibri" w:cs="Times New Roman"/>
          <w:b/>
          <w:sz w:val="22"/>
          <w:vertAlign w:val="superscript"/>
          <w:lang w:eastAsia="ru-RU"/>
        </w:rPr>
        <w:t>1</w:t>
      </w:r>
    </w:p>
    <w:p w14:paraId="23159D8C" w14:textId="77777777" w:rsidR="00FC310D" w:rsidRPr="00D7611E" w:rsidRDefault="00FC310D" w:rsidP="00FD2988">
      <w:pPr>
        <w:keepNext/>
        <w:spacing w:after="0" w:line="360" w:lineRule="auto"/>
        <w:outlineLvl w:val="3"/>
        <w:rPr>
          <w:rFonts w:eastAsia="Calibri" w:cs="Times New Roman"/>
          <w:bCs/>
          <w:sz w:val="22"/>
          <w:lang w:eastAsia="ru-RU"/>
        </w:rPr>
      </w:pPr>
      <w:bookmarkStart w:id="0" w:name="_Hlk94638112"/>
      <w:r w:rsidRPr="00D7611E">
        <w:rPr>
          <w:rFonts w:eastAsia="Calibri" w:cs="Times New Roman"/>
          <w:bCs/>
          <w:sz w:val="22"/>
          <w:vertAlign w:val="superscript"/>
          <w:lang w:eastAsia="ru-RU"/>
        </w:rPr>
        <w:t>1</w:t>
      </w:r>
      <w:r w:rsidRPr="00D7611E">
        <w:rPr>
          <w:rFonts w:eastAsia="Calibri" w:cs="Times New Roman"/>
          <w:bCs/>
          <w:sz w:val="22"/>
          <w:lang w:eastAsia="ru-RU"/>
        </w:rPr>
        <w:t>РДКБ ФГБОУ ВО РНИМУ им. Н.И. Пирогова Минздрава России,</w:t>
      </w:r>
      <w:r w:rsidRPr="00D7611E">
        <w:rPr>
          <w:rFonts w:eastAsia="Calibri" w:cs="Times New Roman"/>
          <w:sz w:val="22"/>
        </w:rPr>
        <w:t xml:space="preserve"> Москва, </w:t>
      </w:r>
      <w:r w:rsidRPr="00D7611E">
        <w:rPr>
          <w:rFonts w:eastAsia="Calibri" w:cs="Times New Roman"/>
          <w:bCs/>
          <w:sz w:val="22"/>
          <w:lang w:eastAsia="ru-RU"/>
        </w:rPr>
        <w:t>119571</w:t>
      </w:r>
    </w:p>
    <w:bookmarkEnd w:id="0"/>
    <w:p w14:paraId="0F49D263" w14:textId="2EB005D6" w:rsidR="00FC310D" w:rsidRPr="00D7611E" w:rsidRDefault="00FC310D" w:rsidP="00FD2988">
      <w:pPr>
        <w:keepNext/>
        <w:spacing w:after="0" w:line="360" w:lineRule="auto"/>
        <w:outlineLvl w:val="3"/>
        <w:rPr>
          <w:rFonts w:eastAsia="Calibri" w:cs="Times New Roman"/>
          <w:bCs/>
          <w:sz w:val="22"/>
          <w:lang w:eastAsia="ru-RU"/>
        </w:rPr>
      </w:pPr>
      <w:r w:rsidRPr="00D7611E">
        <w:rPr>
          <w:rFonts w:eastAsia="Calibri" w:cs="Times New Roman"/>
          <w:bCs/>
          <w:sz w:val="22"/>
          <w:vertAlign w:val="superscript"/>
          <w:lang w:eastAsia="ru-RU"/>
        </w:rPr>
        <w:t xml:space="preserve">2 </w:t>
      </w:r>
      <w:r w:rsidRPr="00D7611E">
        <w:rPr>
          <w:rFonts w:eastAsia="Calibri" w:cs="Times New Roman"/>
          <w:bCs/>
          <w:sz w:val="22"/>
          <w:lang w:eastAsia="ru-RU"/>
        </w:rPr>
        <w:t>ФГАОУ ВО «Российский университет дружбы народов», Москва, 117198</w:t>
      </w:r>
    </w:p>
    <w:p w14:paraId="31DCA402" w14:textId="0162A8CD" w:rsidR="00FC310D" w:rsidRPr="00D7611E" w:rsidRDefault="00FC310D" w:rsidP="00FD2988">
      <w:pPr>
        <w:keepNext/>
        <w:spacing w:after="0" w:line="360" w:lineRule="auto"/>
        <w:outlineLvl w:val="3"/>
        <w:rPr>
          <w:rFonts w:eastAsia="Calibri" w:cs="Times New Roman"/>
          <w:bCs/>
          <w:sz w:val="22"/>
          <w:lang w:eastAsia="ru-RU"/>
        </w:rPr>
      </w:pPr>
      <w:r w:rsidRPr="00D7611E">
        <w:rPr>
          <w:rFonts w:eastAsia="Calibri" w:cs="Times New Roman"/>
          <w:bCs/>
          <w:sz w:val="22"/>
          <w:vertAlign w:val="superscript"/>
          <w:lang w:eastAsia="ru-RU"/>
        </w:rPr>
        <w:t>3</w:t>
      </w:r>
      <w:r w:rsidRPr="00D7611E">
        <w:rPr>
          <w:sz w:val="24"/>
          <w:szCs w:val="20"/>
        </w:rPr>
        <w:t xml:space="preserve"> </w:t>
      </w:r>
      <w:r w:rsidRPr="00D7611E">
        <w:rPr>
          <w:rFonts w:eastAsia="Calibri" w:cs="Times New Roman"/>
          <w:bCs/>
          <w:sz w:val="22"/>
          <w:lang w:eastAsia="ru-RU"/>
        </w:rPr>
        <w:t>ФГБУ «НМИЦ ДГОИ им. Дмитрия Рогачева» Минздрава России</w:t>
      </w:r>
      <w:r w:rsidR="00421B3F" w:rsidRPr="00D7611E">
        <w:rPr>
          <w:rFonts w:eastAsia="Calibri" w:cs="Times New Roman"/>
          <w:bCs/>
          <w:sz w:val="22"/>
          <w:lang w:eastAsia="ru-RU"/>
        </w:rPr>
        <w:t>, Москва</w:t>
      </w:r>
      <w:r w:rsidR="00A35F1A" w:rsidRPr="00D7611E">
        <w:rPr>
          <w:rFonts w:eastAsia="Calibri" w:cs="Times New Roman"/>
          <w:bCs/>
          <w:sz w:val="22"/>
          <w:lang w:eastAsia="ru-RU"/>
        </w:rPr>
        <w:t xml:space="preserve"> 117918</w:t>
      </w:r>
    </w:p>
    <w:p w14:paraId="0A780DE0" w14:textId="3FAB0B52" w:rsidR="00B809CB" w:rsidRDefault="007906B3" w:rsidP="00B809CB">
      <w:pPr>
        <w:keepNext/>
        <w:spacing w:after="0"/>
        <w:jc w:val="both"/>
        <w:outlineLvl w:val="3"/>
        <w:rPr>
          <w:rFonts w:eastAsia="Calibri" w:cs="Times New Roman"/>
          <w:sz w:val="22"/>
          <w:lang w:eastAsia="ru-RU"/>
        </w:rPr>
      </w:pPr>
      <w:r>
        <w:rPr>
          <w:rFonts w:eastAsia="Calibri" w:cs="Times New Roman"/>
          <w:sz w:val="22"/>
          <w:u w:val="single"/>
          <w:lang w:eastAsia="ru-RU"/>
        </w:rPr>
        <w:t>Актуальность</w:t>
      </w:r>
      <w:r w:rsidR="00947360" w:rsidRPr="00D7611E">
        <w:rPr>
          <w:rFonts w:eastAsia="Calibri" w:cs="Times New Roman"/>
          <w:sz w:val="22"/>
          <w:u w:val="single"/>
          <w:lang w:eastAsia="ru-RU"/>
        </w:rPr>
        <w:t>:</w:t>
      </w:r>
      <w:r w:rsidR="00947360" w:rsidRPr="00D7611E">
        <w:rPr>
          <w:rFonts w:eastAsia="Calibri" w:cs="Times New Roman"/>
          <w:sz w:val="22"/>
          <w:lang w:eastAsia="ru-RU"/>
        </w:rPr>
        <w:t xml:space="preserve"> </w:t>
      </w:r>
      <w:r w:rsidR="00CF3D89" w:rsidRPr="00D7611E">
        <w:rPr>
          <w:rFonts w:eastAsia="Calibri" w:cs="Times New Roman"/>
          <w:sz w:val="22"/>
          <w:lang w:eastAsia="ru-RU"/>
        </w:rPr>
        <w:t>Г</w:t>
      </w:r>
      <w:r w:rsidR="00FC310D" w:rsidRPr="00D7611E">
        <w:rPr>
          <w:rFonts w:eastAsia="Calibri" w:cs="Times New Roman"/>
          <w:sz w:val="22"/>
          <w:lang w:eastAsia="ru-RU"/>
        </w:rPr>
        <w:t xml:space="preserve">игантоклеточная репаративная гранулема – редкое доброкачественное поражение костей черепа, характеризующееся </w:t>
      </w:r>
      <w:r w:rsidR="00423D2D" w:rsidRPr="00D7611E">
        <w:rPr>
          <w:rFonts w:eastAsia="Calibri" w:cs="Times New Roman"/>
          <w:sz w:val="22"/>
          <w:lang w:eastAsia="ru-RU"/>
        </w:rPr>
        <w:t>прогрессирующим литическим поражением</w:t>
      </w:r>
      <w:r w:rsidR="00FC310D" w:rsidRPr="00D7611E">
        <w:rPr>
          <w:rFonts w:eastAsia="Calibri" w:cs="Times New Roman"/>
          <w:sz w:val="22"/>
          <w:lang w:eastAsia="ru-RU"/>
        </w:rPr>
        <w:t xml:space="preserve">. Радикальное оперативное лечение, особенно у детей до полового созревания, </w:t>
      </w:r>
      <w:r w:rsidR="00423D2D" w:rsidRPr="00D7611E">
        <w:rPr>
          <w:rFonts w:eastAsia="Calibri" w:cs="Times New Roman"/>
          <w:sz w:val="22"/>
          <w:lang w:eastAsia="ru-RU"/>
        </w:rPr>
        <w:t xml:space="preserve">не всегда возможно, либо ведет к </w:t>
      </w:r>
      <w:proofErr w:type="spellStart"/>
      <w:r w:rsidR="00423D2D" w:rsidRPr="00D7611E">
        <w:rPr>
          <w:rFonts w:eastAsia="Calibri" w:cs="Times New Roman"/>
          <w:sz w:val="22"/>
          <w:lang w:eastAsia="ru-RU"/>
        </w:rPr>
        <w:t>инвалидизирующим</w:t>
      </w:r>
      <w:proofErr w:type="spellEnd"/>
      <w:r w:rsidR="00423D2D" w:rsidRPr="00D7611E">
        <w:rPr>
          <w:rFonts w:eastAsia="Calibri" w:cs="Times New Roman"/>
          <w:sz w:val="22"/>
          <w:lang w:eastAsia="ru-RU"/>
        </w:rPr>
        <w:t xml:space="preserve"> последствиям при обширном поражении, особенно при </w:t>
      </w:r>
      <w:proofErr w:type="spellStart"/>
      <w:r w:rsidR="00423D2D" w:rsidRPr="00D7611E">
        <w:rPr>
          <w:rFonts w:eastAsia="Calibri" w:cs="Times New Roman"/>
          <w:sz w:val="22"/>
          <w:lang w:eastAsia="ru-RU"/>
        </w:rPr>
        <w:t>синдромальных</w:t>
      </w:r>
      <w:proofErr w:type="spellEnd"/>
      <w:r w:rsidR="00423D2D" w:rsidRPr="00D7611E">
        <w:rPr>
          <w:rFonts w:eastAsia="Calibri" w:cs="Times New Roman"/>
          <w:sz w:val="22"/>
          <w:lang w:eastAsia="ru-RU"/>
        </w:rPr>
        <w:t xml:space="preserve"> формах поражения</w:t>
      </w:r>
      <w:r w:rsidR="00FC310D" w:rsidRPr="00D7611E">
        <w:rPr>
          <w:rFonts w:eastAsia="Calibri" w:cs="Times New Roman"/>
          <w:sz w:val="22"/>
          <w:lang w:eastAsia="ru-RU"/>
        </w:rPr>
        <w:t>.</w:t>
      </w:r>
      <w:r w:rsidR="00B809CB" w:rsidRPr="00D7611E">
        <w:rPr>
          <w:rFonts w:eastAsia="Calibri" w:cs="Times New Roman"/>
          <w:sz w:val="22"/>
          <w:lang w:eastAsia="ru-RU"/>
        </w:rPr>
        <w:t xml:space="preserve"> </w:t>
      </w:r>
      <w:r w:rsidR="00423D2D" w:rsidRPr="00D7611E">
        <w:rPr>
          <w:rFonts w:eastAsia="Calibri" w:cs="Times New Roman"/>
          <w:sz w:val="22"/>
          <w:lang w:eastAsia="ru-RU"/>
        </w:rPr>
        <w:t xml:space="preserve">Кроме того, риск </w:t>
      </w:r>
      <w:r w:rsidR="00421B3F" w:rsidRPr="00D7611E">
        <w:rPr>
          <w:rFonts w:eastAsia="Calibri" w:cs="Times New Roman"/>
          <w:sz w:val="22"/>
          <w:lang w:eastAsia="ru-RU"/>
        </w:rPr>
        <w:t xml:space="preserve">развития </w:t>
      </w:r>
      <w:r w:rsidR="00423D2D" w:rsidRPr="00D7611E">
        <w:rPr>
          <w:rFonts w:eastAsia="Calibri" w:cs="Times New Roman"/>
          <w:sz w:val="22"/>
          <w:lang w:eastAsia="ru-RU"/>
        </w:rPr>
        <w:t xml:space="preserve">рецидива </w:t>
      </w:r>
      <w:r w:rsidR="00421B3F" w:rsidRPr="00D7611E">
        <w:rPr>
          <w:rFonts w:eastAsia="Calibri" w:cs="Times New Roman"/>
          <w:sz w:val="22"/>
          <w:lang w:eastAsia="ru-RU"/>
        </w:rPr>
        <w:t xml:space="preserve">при этом заболевании </w:t>
      </w:r>
      <w:r w:rsidR="00423D2D" w:rsidRPr="00D7611E">
        <w:rPr>
          <w:rFonts w:eastAsia="Calibri" w:cs="Times New Roman"/>
          <w:sz w:val="22"/>
          <w:lang w:eastAsia="ru-RU"/>
        </w:rPr>
        <w:t xml:space="preserve">может </w:t>
      </w:r>
      <w:r w:rsidR="00421B3F" w:rsidRPr="00D7611E">
        <w:rPr>
          <w:rFonts w:eastAsia="Calibri" w:cs="Times New Roman"/>
          <w:sz w:val="22"/>
          <w:lang w:eastAsia="ru-RU"/>
        </w:rPr>
        <w:t>достигать</w:t>
      </w:r>
      <w:r w:rsidR="00423D2D" w:rsidRPr="00D7611E">
        <w:rPr>
          <w:rFonts w:eastAsia="Calibri" w:cs="Times New Roman"/>
          <w:sz w:val="22"/>
          <w:lang w:eastAsia="ru-RU"/>
        </w:rPr>
        <w:t xml:space="preserve"> 80%, </w:t>
      </w:r>
      <w:r w:rsidR="00421B3F" w:rsidRPr="00D7611E">
        <w:rPr>
          <w:rFonts w:eastAsia="Calibri" w:cs="Times New Roman"/>
          <w:sz w:val="22"/>
          <w:lang w:eastAsia="ru-RU"/>
        </w:rPr>
        <w:t>что обуславливает попытки нахождения альтернативных подходов к лечению</w:t>
      </w:r>
      <w:r w:rsidR="00423D2D" w:rsidRPr="00D7611E">
        <w:rPr>
          <w:rFonts w:eastAsia="Calibri" w:cs="Times New Roman"/>
          <w:sz w:val="22"/>
          <w:lang w:eastAsia="ru-RU"/>
        </w:rPr>
        <w:t xml:space="preserve">. </w:t>
      </w:r>
    </w:p>
    <w:p w14:paraId="1FDE2660" w14:textId="60BE6590" w:rsidR="008D403E" w:rsidRPr="008D403E" w:rsidRDefault="008D403E" w:rsidP="00B809CB">
      <w:pPr>
        <w:keepNext/>
        <w:spacing w:after="0"/>
        <w:jc w:val="both"/>
        <w:outlineLvl w:val="3"/>
        <w:rPr>
          <w:rFonts w:eastAsia="Calibri" w:cs="Times New Roman"/>
          <w:sz w:val="22"/>
          <w:lang w:eastAsia="ru-RU"/>
        </w:rPr>
      </w:pPr>
      <w:r>
        <w:rPr>
          <w:rFonts w:eastAsia="Calibri" w:cs="Times New Roman"/>
          <w:sz w:val="22"/>
          <w:lang w:eastAsia="ru-RU"/>
        </w:rPr>
        <w:t xml:space="preserve">Цель: оценка эффективности и безопасности лечения гигантоклеточных поражений блокаторам </w:t>
      </w:r>
      <w:r>
        <w:rPr>
          <w:rFonts w:eastAsia="Calibri" w:cs="Times New Roman"/>
          <w:sz w:val="22"/>
          <w:lang w:val="en-US" w:eastAsia="ru-RU"/>
        </w:rPr>
        <w:t>RANKL</w:t>
      </w:r>
      <w:r w:rsidRPr="008D403E">
        <w:rPr>
          <w:rFonts w:eastAsia="Calibri" w:cs="Times New Roman"/>
          <w:sz w:val="22"/>
          <w:lang w:eastAsia="ru-RU"/>
        </w:rPr>
        <w:t xml:space="preserve"> </w:t>
      </w:r>
      <w:r>
        <w:rPr>
          <w:rFonts w:eastAsia="Calibri" w:cs="Times New Roman"/>
          <w:sz w:val="22"/>
          <w:lang w:eastAsia="ru-RU"/>
        </w:rPr>
        <w:t>у детей.</w:t>
      </w:r>
    </w:p>
    <w:p w14:paraId="5FA080F6" w14:textId="1E9518BC" w:rsidR="008B4E0C" w:rsidRPr="00D7611E" w:rsidRDefault="00947360" w:rsidP="00947360">
      <w:pPr>
        <w:keepNext/>
        <w:spacing w:after="0"/>
        <w:jc w:val="both"/>
        <w:outlineLvl w:val="3"/>
        <w:rPr>
          <w:rFonts w:eastAsia="Calibri" w:cs="Times New Roman"/>
          <w:sz w:val="22"/>
          <w:lang w:eastAsia="ru-RU"/>
        </w:rPr>
      </w:pPr>
      <w:r w:rsidRPr="00D7611E">
        <w:rPr>
          <w:rFonts w:eastAsia="Calibri" w:cs="Times New Roman"/>
          <w:sz w:val="22"/>
          <w:u w:val="single"/>
          <w:lang w:eastAsia="ru-RU"/>
        </w:rPr>
        <w:t>Материалы и методы:</w:t>
      </w:r>
      <w:r w:rsidR="0017752E" w:rsidRPr="00D7611E">
        <w:rPr>
          <w:rFonts w:eastAsia="Calibri" w:cs="Times New Roman"/>
          <w:sz w:val="22"/>
          <w:u w:val="single"/>
          <w:lang w:eastAsia="ru-RU"/>
        </w:rPr>
        <w:t xml:space="preserve"> </w:t>
      </w:r>
      <w:r w:rsidR="00FC310D" w:rsidRPr="00D7611E">
        <w:rPr>
          <w:rFonts w:eastAsia="Calibri" w:cs="Times New Roman"/>
          <w:sz w:val="22"/>
          <w:lang w:eastAsia="ru-RU"/>
        </w:rPr>
        <w:t>За период с 2016 по 202</w:t>
      </w:r>
      <w:r w:rsidR="00421B3F" w:rsidRPr="00D7611E">
        <w:rPr>
          <w:rFonts w:eastAsia="Calibri" w:cs="Times New Roman"/>
          <w:sz w:val="22"/>
          <w:lang w:eastAsia="ru-RU"/>
        </w:rPr>
        <w:t>3</w:t>
      </w:r>
      <w:r w:rsidR="00FC310D" w:rsidRPr="00D7611E">
        <w:rPr>
          <w:rFonts w:eastAsia="Calibri" w:cs="Times New Roman"/>
          <w:sz w:val="22"/>
          <w:lang w:eastAsia="ru-RU"/>
        </w:rPr>
        <w:t xml:space="preserve"> г в отделении челюстно-лицевой хирургии РДКБ </w:t>
      </w:r>
      <w:r w:rsidR="00421B3F" w:rsidRPr="00D7611E">
        <w:rPr>
          <w:rFonts w:eastAsia="Calibri" w:cs="Times New Roman"/>
          <w:sz w:val="22"/>
          <w:lang w:eastAsia="ru-RU"/>
        </w:rPr>
        <w:t>27</w:t>
      </w:r>
      <w:r w:rsidR="00FC310D" w:rsidRPr="00D7611E">
        <w:rPr>
          <w:rFonts w:eastAsia="Calibri" w:cs="Times New Roman"/>
          <w:sz w:val="22"/>
          <w:lang w:eastAsia="ru-RU"/>
        </w:rPr>
        <w:t xml:space="preserve"> детей</w:t>
      </w:r>
      <w:r w:rsidR="008B4E0C" w:rsidRPr="00D7611E">
        <w:rPr>
          <w:rFonts w:eastAsia="Calibri" w:cs="Times New Roman"/>
          <w:sz w:val="22"/>
          <w:lang w:eastAsia="ru-RU"/>
        </w:rPr>
        <w:t>,</w:t>
      </w:r>
      <w:r w:rsidR="00FC310D" w:rsidRPr="00D7611E">
        <w:rPr>
          <w:rFonts w:eastAsia="Calibri" w:cs="Times New Roman"/>
          <w:sz w:val="22"/>
          <w:lang w:eastAsia="ru-RU"/>
        </w:rPr>
        <w:t xml:space="preserve"> в возрасте </w:t>
      </w:r>
      <w:r w:rsidR="008B4E0C" w:rsidRPr="00D7611E">
        <w:rPr>
          <w:rFonts w:eastAsia="Calibri" w:cs="Times New Roman"/>
          <w:sz w:val="22"/>
          <w:lang w:eastAsia="ru-RU"/>
        </w:rPr>
        <w:t xml:space="preserve">от </w:t>
      </w:r>
      <w:r w:rsidR="00FC310D" w:rsidRPr="00D7611E">
        <w:rPr>
          <w:rFonts w:eastAsia="Calibri" w:cs="Times New Roman"/>
          <w:sz w:val="22"/>
          <w:lang w:eastAsia="ru-RU"/>
        </w:rPr>
        <w:t>5</w:t>
      </w:r>
      <w:r w:rsidR="008B4E0C" w:rsidRPr="00D7611E">
        <w:rPr>
          <w:rFonts w:eastAsia="Calibri" w:cs="Times New Roman"/>
          <w:sz w:val="22"/>
          <w:lang w:eastAsia="ru-RU"/>
        </w:rPr>
        <w:t xml:space="preserve"> до </w:t>
      </w:r>
      <w:r w:rsidR="00421B3F" w:rsidRPr="00D7611E">
        <w:rPr>
          <w:rFonts w:eastAsia="Calibri" w:cs="Times New Roman"/>
          <w:sz w:val="22"/>
          <w:lang w:eastAsia="ru-RU"/>
        </w:rPr>
        <w:t>16</w:t>
      </w:r>
      <w:r w:rsidR="00FC310D" w:rsidRPr="00D7611E">
        <w:rPr>
          <w:rFonts w:eastAsia="Calibri" w:cs="Times New Roman"/>
          <w:sz w:val="22"/>
          <w:lang w:eastAsia="ru-RU"/>
        </w:rPr>
        <w:t xml:space="preserve"> лет получили курс </w:t>
      </w:r>
      <w:proofErr w:type="spellStart"/>
      <w:r w:rsidR="00FC310D" w:rsidRPr="00D7611E">
        <w:rPr>
          <w:rFonts w:eastAsia="Calibri" w:cs="Times New Roman"/>
          <w:sz w:val="22"/>
          <w:lang w:eastAsia="ru-RU"/>
        </w:rPr>
        <w:t>моноклональных</w:t>
      </w:r>
      <w:proofErr w:type="spellEnd"/>
      <w:r w:rsidR="00FC310D" w:rsidRPr="00D7611E">
        <w:rPr>
          <w:rFonts w:eastAsia="Calibri" w:cs="Times New Roman"/>
          <w:sz w:val="22"/>
          <w:lang w:eastAsia="ru-RU"/>
        </w:rPr>
        <w:t xml:space="preserve"> антител</w:t>
      </w:r>
      <w:r w:rsidR="00421B3F" w:rsidRPr="00D7611E">
        <w:rPr>
          <w:rFonts w:eastAsia="Calibri" w:cs="Times New Roman"/>
          <w:sz w:val="22"/>
          <w:lang w:eastAsia="ru-RU"/>
        </w:rPr>
        <w:t xml:space="preserve"> к </w:t>
      </w:r>
      <w:r w:rsidR="00421B3F" w:rsidRPr="00D7611E">
        <w:rPr>
          <w:rFonts w:eastAsia="Calibri" w:cs="Times New Roman"/>
          <w:sz w:val="22"/>
          <w:lang w:val="en-US" w:eastAsia="ru-RU"/>
        </w:rPr>
        <w:t>RANKL</w:t>
      </w:r>
      <w:r w:rsidR="00FC310D" w:rsidRPr="00D7611E">
        <w:rPr>
          <w:rFonts w:eastAsia="Calibri" w:cs="Times New Roman"/>
          <w:sz w:val="22"/>
          <w:lang w:eastAsia="ru-RU"/>
        </w:rPr>
        <w:t xml:space="preserve"> в течение 6 месяцев</w:t>
      </w:r>
      <w:r w:rsidR="00421B3F" w:rsidRPr="00D7611E">
        <w:rPr>
          <w:rFonts w:eastAsia="Calibri" w:cs="Times New Roman"/>
          <w:sz w:val="22"/>
          <w:lang w:eastAsia="ru-RU"/>
        </w:rPr>
        <w:t>.</w:t>
      </w:r>
      <w:r w:rsidR="00FC310D" w:rsidRPr="00D7611E">
        <w:rPr>
          <w:rFonts w:eastAsia="Calibri" w:cs="Times New Roman"/>
          <w:sz w:val="22"/>
          <w:lang w:eastAsia="ru-RU"/>
        </w:rPr>
        <w:t xml:space="preserve"> </w:t>
      </w:r>
      <w:r w:rsidR="00421B3F" w:rsidRPr="00D7611E">
        <w:rPr>
          <w:rFonts w:eastAsia="Calibri" w:cs="Times New Roman"/>
          <w:sz w:val="22"/>
          <w:lang w:eastAsia="ru-RU"/>
        </w:rPr>
        <w:t>П</w:t>
      </w:r>
      <w:r w:rsidR="00307542" w:rsidRPr="00D7611E">
        <w:rPr>
          <w:rFonts w:eastAsia="Calibri" w:cs="Times New Roman"/>
          <w:sz w:val="22"/>
          <w:lang w:eastAsia="ru-RU"/>
        </w:rPr>
        <w:t xml:space="preserve">одбор дозы препарата </w:t>
      </w:r>
      <w:r w:rsidR="00421B3F" w:rsidRPr="00D7611E">
        <w:rPr>
          <w:rFonts w:eastAsia="Calibri" w:cs="Times New Roman"/>
          <w:sz w:val="22"/>
          <w:lang w:eastAsia="ru-RU"/>
        </w:rPr>
        <w:t>проводился с учетом антропометрических показателей, а период наблюдения поле терапии</w:t>
      </w:r>
      <w:r w:rsidR="00307542" w:rsidRPr="00D7611E">
        <w:rPr>
          <w:rFonts w:eastAsia="Calibri" w:cs="Times New Roman"/>
          <w:sz w:val="22"/>
          <w:lang w:eastAsia="ru-RU"/>
        </w:rPr>
        <w:t xml:space="preserve"> </w:t>
      </w:r>
      <w:r w:rsidR="00421B3F" w:rsidRPr="00D7611E">
        <w:rPr>
          <w:rFonts w:eastAsia="Calibri" w:cs="Times New Roman"/>
          <w:sz w:val="22"/>
          <w:lang w:eastAsia="ru-RU"/>
        </w:rPr>
        <w:t>составил от 6 месяцев до 5 лет</w:t>
      </w:r>
      <w:r w:rsidR="008D403E">
        <w:rPr>
          <w:rFonts w:eastAsia="Calibri" w:cs="Times New Roman"/>
          <w:sz w:val="22"/>
          <w:lang w:eastAsia="ru-RU"/>
        </w:rPr>
        <w:t>.</w:t>
      </w:r>
    </w:p>
    <w:p w14:paraId="31E630D9" w14:textId="692D50DB" w:rsidR="00FC310D" w:rsidRPr="00D7611E" w:rsidRDefault="00947360" w:rsidP="00947360">
      <w:pPr>
        <w:keepNext/>
        <w:spacing w:after="0"/>
        <w:jc w:val="both"/>
        <w:outlineLvl w:val="3"/>
        <w:rPr>
          <w:rFonts w:eastAsia="Calibri" w:cs="Times New Roman"/>
          <w:sz w:val="22"/>
          <w:lang w:eastAsia="ru-RU"/>
        </w:rPr>
      </w:pPr>
      <w:r w:rsidRPr="00D7611E">
        <w:rPr>
          <w:rFonts w:eastAsia="Calibri" w:cs="Times New Roman"/>
          <w:sz w:val="22"/>
          <w:u w:val="single"/>
          <w:lang w:eastAsia="ru-RU"/>
        </w:rPr>
        <w:t>Результаты:</w:t>
      </w:r>
      <w:r w:rsidRPr="00D7611E">
        <w:rPr>
          <w:rFonts w:eastAsia="Calibri" w:cs="Times New Roman"/>
          <w:sz w:val="22"/>
          <w:lang w:eastAsia="ru-RU"/>
        </w:rPr>
        <w:t xml:space="preserve"> </w:t>
      </w:r>
      <w:r w:rsidR="00421B3F" w:rsidRPr="00D7611E">
        <w:rPr>
          <w:rFonts w:eastAsia="Calibri" w:cs="Times New Roman"/>
          <w:sz w:val="22"/>
          <w:lang w:eastAsia="ru-RU"/>
        </w:rPr>
        <w:t>Во всех наблюдаемых случаях к</w:t>
      </w:r>
      <w:r w:rsidR="00FC310D" w:rsidRPr="00D7611E">
        <w:rPr>
          <w:rFonts w:eastAsia="Calibri" w:cs="Times New Roman"/>
          <w:sz w:val="22"/>
          <w:lang w:eastAsia="ru-RU"/>
        </w:rPr>
        <w:t xml:space="preserve">линический эффект отмечен с третьего месяца </w:t>
      </w:r>
      <w:r w:rsidR="00421B3F" w:rsidRPr="00D7611E">
        <w:rPr>
          <w:rFonts w:eastAsia="Calibri" w:cs="Times New Roman"/>
          <w:sz w:val="22"/>
          <w:lang w:eastAsia="ru-RU"/>
        </w:rPr>
        <w:t xml:space="preserve">терапии </w:t>
      </w:r>
      <w:r w:rsidR="00FC310D" w:rsidRPr="00D7611E">
        <w:rPr>
          <w:rFonts w:eastAsia="Calibri" w:cs="Times New Roman"/>
          <w:sz w:val="22"/>
          <w:lang w:eastAsia="ru-RU"/>
        </w:rPr>
        <w:t xml:space="preserve">– заострение углов челюстей, уменьшение их в объеме. При контрольном исследовании </w:t>
      </w:r>
      <w:r w:rsidR="008B4E0C" w:rsidRPr="00D7611E">
        <w:rPr>
          <w:rFonts w:eastAsia="Calibri" w:cs="Times New Roman"/>
          <w:sz w:val="22"/>
          <w:lang w:eastAsia="ru-RU"/>
        </w:rPr>
        <w:t>биопсионного</w:t>
      </w:r>
      <w:r w:rsidR="00FC310D" w:rsidRPr="00D7611E">
        <w:rPr>
          <w:rFonts w:eastAsia="Calibri" w:cs="Times New Roman"/>
          <w:sz w:val="22"/>
          <w:lang w:eastAsia="ru-RU"/>
        </w:rPr>
        <w:t xml:space="preserve"> материала, взятого по окончании 6-месячного курса лечения, </w:t>
      </w:r>
      <w:r w:rsidR="00307542" w:rsidRPr="00D7611E">
        <w:rPr>
          <w:rFonts w:eastAsia="Calibri" w:cs="Times New Roman"/>
          <w:sz w:val="22"/>
          <w:lang w:eastAsia="ru-RU"/>
        </w:rPr>
        <w:t>во всех случаях получен</w:t>
      </w:r>
      <w:r w:rsidR="00FC310D" w:rsidRPr="00D7611E">
        <w:rPr>
          <w:rFonts w:eastAsia="Calibri" w:cs="Times New Roman"/>
          <w:sz w:val="22"/>
          <w:lang w:eastAsia="ru-RU"/>
        </w:rPr>
        <w:t xml:space="preserve"> полный патоморфоз. При оценке данных компьютерной томографии отмечено нарастание костной плотности по окончании терапии </w:t>
      </w:r>
      <w:r w:rsidR="00307542" w:rsidRPr="00D7611E">
        <w:rPr>
          <w:rFonts w:eastAsia="Calibri" w:cs="Times New Roman"/>
          <w:sz w:val="22"/>
          <w:lang w:eastAsia="ru-RU"/>
        </w:rPr>
        <w:t>с 70 до 600</w:t>
      </w:r>
      <w:r w:rsidR="00307542" w:rsidRPr="00D7611E">
        <w:rPr>
          <w:rFonts w:eastAsia="Calibri" w:cs="Times New Roman"/>
          <w:sz w:val="22"/>
          <w:lang w:val="en-US" w:eastAsia="ru-RU"/>
        </w:rPr>
        <w:t>HU</w:t>
      </w:r>
      <w:r w:rsidR="006F0638" w:rsidRPr="00D7611E">
        <w:rPr>
          <w:rFonts w:eastAsia="Calibri" w:cs="Times New Roman"/>
          <w:sz w:val="22"/>
          <w:lang w:eastAsia="ru-RU"/>
        </w:rPr>
        <w:t>, и последующим дополнительным</w:t>
      </w:r>
      <w:r w:rsidR="00FC310D" w:rsidRPr="00D7611E">
        <w:rPr>
          <w:rFonts w:eastAsia="Calibri" w:cs="Times New Roman"/>
          <w:sz w:val="22"/>
          <w:lang w:eastAsia="ru-RU"/>
        </w:rPr>
        <w:t xml:space="preserve"> нарастанием </w:t>
      </w:r>
      <w:r w:rsidR="00FD2988" w:rsidRPr="00D7611E">
        <w:rPr>
          <w:rFonts w:eastAsia="Calibri" w:cs="Times New Roman"/>
          <w:sz w:val="22"/>
          <w:lang w:eastAsia="ru-RU"/>
        </w:rPr>
        <w:t xml:space="preserve">ее </w:t>
      </w:r>
      <w:r w:rsidR="00FC310D" w:rsidRPr="00D7611E">
        <w:rPr>
          <w:rFonts w:eastAsia="Calibri" w:cs="Times New Roman"/>
          <w:sz w:val="22"/>
          <w:lang w:eastAsia="ru-RU"/>
        </w:rPr>
        <w:t>в течение последующих 6 месяцев наблюдения. Подобная динамика позволила безопасно и эффективно выполнить контурную резекцию избыточной костной ткани</w:t>
      </w:r>
      <w:r w:rsidR="00307542" w:rsidRPr="00D7611E">
        <w:rPr>
          <w:rFonts w:eastAsia="Calibri" w:cs="Times New Roman"/>
          <w:sz w:val="22"/>
          <w:lang w:eastAsia="ru-RU"/>
        </w:rPr>
        <w:t xml:space="preserve">, которая потребовалась в </w:t>
      </w:r>
      <w:r w:rsidR="005476BF" w:rsidRPr="00D7611E">
        <w:rPr>
          <w:rFonts w:eastAsia="Calibri" w:cs="Times New Roman"/>
          <w:sz w:val="22"/>
          <w:lang w:eastAsia="ru-RU"/>
        </w:rPr>
        <w:t>3</w:t>
      </w:r>
      <w:r w:rsidR="00307542" w:rsidRPr="00D7611E">
        <w:rPr>
          <w:rFonts w:eastAsia="Calibri" w:cs="Times New Roman"/>
          <w:sz w:val="22"/>
          <w:lang w:eastAsia="ru-RU"/>
        </w:rPr>
        <w:t xml:space="preserve"> случаях</w:t>
      </w:r>
      <w:r w:rsidR="00FC310D" w:rsidRPr="00D7611E">
        <w:rPr>
          <w:rFonts w:eastAsia="Calibri" w:cs="Times New Roman"/>
          <w:sz w:val="22"/>
          <w:lang w:eastAsia="ru-RU"/>
        </w:rPr>
        <w:t xml:space="preserve">. </w:t>
      </w:r>
      <w:r w:rsidR="00A35F1A" w:rsidRPr="00D7611E">
        <w:rPr>
          <w:rFonts w:eastAsia="Calibri" w:cs="Times New Roman"/>
          <w:sz w:val="22"/>
          <w:lang w:eastAsia="ru-RU"/>
        </w:rPr>
        <w:t xml:space="preserve">В 5 случаях, в срок от 4 до 6 месяцев отмечено развитие гиперкальциемии, потребовавшее введение </w:t>
      </w:r>
      <w:proofErr w:type="spellStart"/>
      <w:r w:rsidR="00A35F1A" w:rsidRPr="00D7611E">
        <w:rPr>
          <w:rFonts w:eastAsia="Calibri" w:cs="Times New Roman"/>
          <w:sz w:val="22"/>
          <w:lang w:eastAsia="ru-RU"/>
        </w:rPr>
        <w:t>золендроновой</w:t>
      </w:r>
      <w:proofErr w:type="spellEnd"/>
      <w:r w:rsidR="00A35F1A" w:rsidRPr="00D7611E">
        <w:rPr>
          <w:rFonts w:eastAsia="Calibri" w:cs="Times New Roman"/>
          <w:sz w:val="22"/>
          <w:lang w:eastAsia="ru-RU"/>
        </w:rPr>
        <w:t xml:space="preserve"> кислоты.</w:t>
      </w:r>
    </w:p>
    <w:p w14:paraId="444D91AC" w14:textId="32AB2822" w:rsidR="00A35F1A" w:rsidRPr="00BA562C" w:rsidRDefault="00947360" w:rsidP="008D403E">
      <w:pPr>
        <w:keepNext/>
        <w:spacing w:after="0"/>
        <w:jc w:val="both"/>
        <w:outlineLvl w:val="3"/>
        <w:rPr>
          <w:rFonts w:cs="Times New Roman"/>
          <w:sz w:val="24"/>
          <w:szCs w:val="20"/>
        </w:rPr>
      </w:pPr>
      <w:r w:rsidRPr="00D7611E">
        <w:rPr>
          <w:rFonts w:eastAsia="Calibri" w:cs="Times New Roman"/>
          <w:sz w:val="22"/>
          <w:u w:val="single"/>
          <w:lang w:eastAsia="ru-RU"/>
        </w:rPr>
        <w:t>Заключение</w:t>
      </w:r>
      <w:proofErr w:type="gramStart"/>
      <w:r w:rsidR="00C031BD" w:rsidRPr="00D7611E">
        <w:rPr>
          <w:rFonts w:eastAsia="Calibri" w:cs="Times New Roman"/>
          <w:sz w:val="22"/>
          <w:u w:val="single"/>
          <w:lang w:eastAsia="ru-RU"/>
        </w:rPr>
        <w:t>:</w:t>
      </w:r>
      <w:r w:rsidR="00855E93" w:rsidRPr="00D7611E">
        <w:rPr>
          <w:rFonts w:eastAsia="Calibri" w:cs="Times New Roman"/>
          <w:sz w:val="22"/>
          <w:lang w:eastAsia="ru-RU"/>
        </w:rPr>
        <w:t xml:space="preserve"> </w:t>
      </w:r>
      <w:r w:rsidR="00C031BD" w:rsidRPr="00D7611E">
        <w:rPr>
          <w:rFonts w:eastAsia="Calibri" w:cs="Times New Roman"/>
          <w:sz w:val="22"/>
          <w:lang w:eastAsia="ru-RU"/>
        </w:rPr>
        <w:t>При</w:t>
      </w:r>
      <w:proofErr w:type="gramEnd"/>
      <w:r w:rsidRPr="00D7611E">
        <w:rPr>
          <w:rFonts w:eastAsia="Calibri" w:cs="Times New Roman"/>
          <w:sz w:val="22"/>
          <w:lang w:eastAsia="ru-RU"/>
        </w:rPr>
        <w:t xml:space="preserve"> агрессивном течении и раннем дебюте терапия моноклональными антителами позволяет остановить патологический процесс с перестройкой пораженной зоны. Однако, в связи с риском развития тяжёлых нарушений кальций-фосфорного обмена, проведения терапии должно быть </w:t>
      </w:r>
      <w:r w:rsidR="008D403E">
        <w:rPr>
          <w:rFonts w:eastAsia="Calibri" w:cs="Times New Roman"/>
          <w:sz w:val="22"/>
          <w:lang w:eastAsia="ru-RU"/>
        </w:rPr>
        <w:t xml:space="preserve">под </w:t>
      </w:r>
      <w:r w:rsidRPr="00D7611E">
        <w:rPr>
          <w:rFonts w:eastAsia="Calibri" w:cs="Times New Roman"/>
          <w:sz w:val="22"/>
          <w:lang w:eastAsia="ru-RU"/>
        </w:rPr>
        <w:t>контролем мультидисциплинарной команды.</w:t>
      </w:r>
    </w:p>
    <w:sectPr w:rsidR="00A35F1A" w:rsidRPr="00BA562C" w:rsidSect="00C031BD">
      <w:footerReference w:type="default" r:id="rId8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E45D" w14:textId="77777777" w:rsidR="00EE481B" w:rsidRDefault="00EE481B" w:rsidP="00C031BD">
      <w:pPr>
        <w:spacing w:after="0"/>
      </w:pPr>
      <w:r>
        <w:separator/>
      </w:r>
    </w:p>
  </w:endnote>
  <w:endnote w:type="continuationSeparator" w:id="0">
    <w:p w14:paraId="74F2D1B1" w14:textId="77777777" w:rsidR="00EE481B" w:rsidRDefault="00EE481B" w:rsidP="00C031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7386786"/>
      <w:docPartObj>
        <w:docPartGallery w:val="Page Numbers (Bottom of Page)"/>
        <w:docPartUnique/>
      </w:docPartObj>
    </w:sdtPr>
    <w:sdtEndPr/>
    <w:sdtContent>
      <w:p w14:paraId="7A452B8F" w14:textId="387228DD" w:rsidR="00D03692" w:rsidRDefault="00D0369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898FAC" w14:textId="77777777" w:rsidR="00D03692" w:rsidRDefault="00D0369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0BBB" w14:textId="77777777" w:rsidR="00EE481B" w:rsidRDefault="00EE481B" w:rsidP="00C031BD">
      <w:pPr>
        <w:spacing w:after="0"/>
      </w:pPr>
      <w:r>
        <w:separator/>
      </w:r>
    </w:p>
  </w:footnote>
  <w:footnote w:type="continuationSeparator" w:id="0">
    <w:p w14:paraId="00616715" w14:textId="77777777" w:rsidR="00EE481B" w:rsidRDefault="00EE481B" w:rsidP="00C031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F3B29"/>
    <w:multiLevelType w:val="hybridMultilevel"/>
    <w:tmpl w:val="AB6E4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3AB2CBC"/>
    <w:multiLevelType w:val="hybridMultilevel"/>
    <w:tmpl w:val="66BE1F1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F1EE3"/>
    <w:multiLevelType w:val="hybridMultilevel"/>
    <w:tmpl w:val="217C0F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0D"/>
    <w:rsid w:val="000132F1"/>
    <w:rsid w:val="000233C2"/>
    <w:rsid w:val="000361E6"/>
    <w:rsid w:val="0004769B"/>
    <w:rsid w:val="00055AA9"/>
    <w:rsid w:val="000672BC"/>
    <w:rsid w:val="000677FE"/>
    <w:rsid w:val="000B0F6E"/>
    <w:rsid w:val="000B29BF"/>
    <w:rsid w:val="000D266E"/>
    <w:rsid w:val="000E5B6F"/>
    <w:rsid w:val="00111053"/>
    <w:rsid w:val="0017752E"/>
    <w:rsid w:val="0018553B"/>
    <w:rsid w:val="001B4FC2"/>
    <w:rsid w:val="001E3F18"/>
    <w:rsid w:val="001F1FAB"/>
    <w:rsid w:val="00226B1F"/>
    <w:rsid w:val="00242294"/>
    <w:rsid w:val="002426C5"/>
    <w:rsid w:val="00282F57"/>
    <w:rsid w:val="002B7D79"/>
    <w:rsid w:val="002E7A43"/>
    <w:rsid w:val="00300FA7"/>
    <w:rsid w:val="00307542"/>
    <w:rsid w:val="00350FAD"/>
    <w:rsid w:val="003629A4"/>
    <w:rsid w:val="003711A2"/>
    <w:rsid w:val="003A5FE6"/>
    <w:rsid w:val="003F43A0"/>
    <w:rsid w:val="00421B3F"/>
    <w:rsid w:val="00423D2D"/>
    <w:rsid w:val="00447E50"/>
    <w:rsid w:val="00451D50"/>
    <w:rsid w:val="00457FAC"/>
    <w:rsid w:val="00476304"/>
    <w:rsid w:val="00484FC3"/>
    <w:rsid w:val="005055D8"/>
    <w:rsid w:val="0051083A"/>
    <w:rsid w:val="00516613"/>
    <w:rsid w:val="00543DEE"/>
    <w:rsid w:val="00545BB7"/>
    <w:rsid w:val="005476BF"/>
    <w:rsid w:val="00555A31"/>
    <w:rsid w:val="00571B4C"/>
    <w:rsid w:val="005C3359"/>
    <w:rsid w:val="005E36E4"/>
    <w:rsid w:val="00623E16"/>
    <w:rsid w:val="0066181D"/>
    <w:rsid w:val="006C0B77"/>
    <w:rsid w:val="006E2988"/>
    <w:rsid w:val="006F0638"/>
    <w:rsid w:val="006F14EF"/>
    <w:rsid w:val="00730414"/>
    <w:rsid w:val="00736FD0"/>
    <w:rsid w:val="00742F7A"/>
    <w:rsid w:val="00786245"/>
    <w:rsid w:val="007906B3"/>
    <w:rsid w:val="007A6A0A"/>
    <w:rsid w:val="007D1403"/>
    <w:rsid w:val="00800AD3"/>
    <w:rsid w:val="008242FF"/>
    <w:rsid w:val="00825BED"/>
    <w:rsid w:val="00851F90"/>
    <w:rsid w:val="00855E93"/>
    <w:rsid w:val="00870751"/>
    <w:rsid w:val="008822CB"/>
    <w:rsid w:val="008972B2"/>
    <w:rsid w:val="008A2A8F"/>
    <w:rsid w:val="008A48EC"/>
    <w:rsid w:val="008A6B7C"/>
    <w:rsid w:val="008B4E0C"/>
    <w:rsid w:val="008C1AE9"/>
    <w:rsid w:val="008C635E"/>
    <w:rsid w:val="008D403E"/>
    <w:rsid w:val="008E3CCD"/>
    <w:rsid w:val="00922C48"/>
    <w:rsid w:val="00947360"/>
    <w:rsid w:val="00964A36"/>
    <w:rsid w:val="00964BC8"/>
    <w:rsid w:val="0099234C"/>
    <w:rsid w:val="009A22DF"/>
    <w:rsid w:val="009B5D2E"/>
    <w:rsid w:val="009B5E0D"/>
    <w:rsid w:val="009E088E"/>
    <w:rsid w:val="009F7BA4"/>
    <w:rsid w:val="00A063B7"/>
    <w:rsid w:val="00A31A26"/>
    <w:rsid w:val="00A35F1A"/>
    <w:rsid w:val="00A41902"/>
    <w:rsid w:val="00A760CC"/>
    <w:rsid w:val="00A90B3A"/>
    <w:rsid w:val="00AA6AAA"/>
    <w:rsid w:val="00AB106F"/>
    <w:rsid w:val="00AC70F3"/>
    <w:rsid w:val="00AD7466"/>
    <w:rsid w:val="00AF3792"/>
    <w:rsid w:val="00B1422F"/>
    <w:rsid w:val="00B22212"/>
    <w:rsid w:val="00B37196"/>
    <w:rsid w:val="00B45792"/>
    <w:rsid w:val="00B75C08"/>
    <w:rsid w:val="00B809CB"/>
    <w:rsid w:val="00B915B7"/>
    <w:rsid w:val="00BA562C"/>
    <w:rsid w:val="00BB6149"/>
    <w:rsid w:val="00BC124D"/>
    <w:rsid w:val="00BE02C3"/>
    <w:rsid w:val="00BE5EEA"/>
    <w:rsid w:val="00C031BD"/>
    <w:rsid w:val="00C158F0"/>
    <w:rsid w:val="00C3739F"/>
    <w:rsid w:val="00C43F95"/>
    <w:rsid w:val="00C61CB1"/>
    <w:rsid w:val="00CD2E9F"/>
    <w:rsid w:val="00CF3D89"/>
    <w:rsid w:val="00D03692"/>
    <w:rsid w:val="00D23D14"/>
    <w:rsid w:val="00D5142A"/>
    <w:rsid w:val="00D62B10"/>
    <w:rsid w:val="00D7611E"/>
    <w:rsid w:val="00D9392A"/>
    <w:rsid w:val="00DC65CA"/>
    <w:rsid w:val="00DC667D"/>
    <w:rsid w:val="00DD242D"/>
    <w:rsid w:val="00DF3D12"/>
    <w:rsid w:val="00E13FD8"/>
    <w:rsid w:val="00E254E3"/>
    <w:rsid w:val="00E50B4D"/>
    <w:rsid w:val="00E81C3B"/>
    <w:rsid w:val="00E879F3"/>
    <w:rsid w:val="00E90C55"/>
    <w:rsid w:val="00EA59DF"/>
    <w:rsid w:val="00ED1460"/>
    <w:rsid w:val="00ED147E"/>
    <w:rsid w:val="00EE4070"/>
    <w:rsid w:val="00EE481B"/>
    <w:rsid w:val="00EF2C5C"/>
    <w:rsid w:val="00F12C76"/>
    <w:rsid w:val="00F81BD6"/>
    <w:rsid w:val="00FB5C32"/>
    <w:rsid w:val="00FC310D"/>
    <w:rsid w:val="00FD2988"/>
    <w:rsid w:val="00FD4E07"/>
    <w:rsid w:val="00FD57E9"/>
    <w:rsid w:val="00FE55FE"/>
    <w:rsid w:val="00FE7B10"/>
    <w:rsid w:val="00FF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D0C8"/>
  <w15:chartTrackingRefBased/>
  <w15:docId w15:val="{8392DB36-4D1D-4170-88A6-6B1F7384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F1A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3D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25B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lqj4b">
    <w:name w:val="jlqj4b"/>
    <w:basedOn w:val="a0"/>
    <w:rsid w:val="00825BED"/>
  </w:style>
  <w:style w:type="character" w:customStyle="1" w:styleId="20">
    <w:name w:val="Заголовок 2 Знак"/>
    <w:basedOn w:val="a0"/>
    <w:link w:val="2"/>
    <w:uiPriority w:val="9"/>
    <w:rsid w:val="00825B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23D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iyi">
    <w:name w:val="viiyi"/>
    <w:basedOn w:val="a0"/>
    <w:rsid w:val="000672BC"/>
  </w:style>
  <w:style w:type="table" w:styleId="a3">
    <w:name w:val="Table Grid"/>
    <w:basedOn w:val="a1"/>
    <w:uiPriority w:val="39"/>
    <w:rsid w:val="00B75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8C635E"/>
    <w:pPr>
      <w:spacing w:after="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0233C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62BC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FF62BC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C031BD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C031BD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C031BD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C031B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5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99F5B-C42E-40B5-BB87-28A15113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Рецензент</cp:lastModifiedBy>
  <cp:revision>3</cp:revision>
  <dcterms:created xsi:type="dcterms:W3CDTF">2024-02-25T04:12:00Z</dcterms:created>
  <dcterms:modified xsi:type="dcterms:W3CDTF">2024-04-29T11:33:00Z</dcterms:modified>
</cp:coreProperties>
</file>